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Default="00F02E16" w:rsidP="00880F60">
      <w:pPr>
        <w:pStyle w:val="Title"/>
      </w:pPr>
      <w:bookmarkStart w:id="0" w:name="_GoBack"/>
      <w:bookmarkEnd w:id="0"/>
      <w:r w:rsidRPr="00E55315">
        <w:rPr>
          <w:rFonts w:ascii="Georgia" w:eastAsia="Georgia" w:hAnsi="Georgia" w:cs="Georgia"/>
          <w:bCs/>
          <w:iCs/>
          <w:lang w:val="es-ES"/>
        </w:rPr>
        <w:t>Folleto C</w:t>
      </w:r>
    </w:p>
    <w:p w:rsidR="0071178B" w:rsidRDefault="00F02E16" w:rsidP="0071178B">
      <w:pPr>
        <w:pStyle w:val="Subtitle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3143250</wp:posOffset>
            </wp:positionH>
            <wp:positionV relativeFrom="paragraph">
              <wp:posOffset>609600</wp:posOffset>
            </wp:positionV>
            <wp:extent cx="1703070" cy="2407920"/>
            <wp:effectExtent l="19050" t="0" r="0" b="0"/>
            <wp:wrapSquare wrapText="bothSides"/>
            <wp:docPr id="2" name="Picture 2" descr="C:\Users\Ellies Gaming PC\Downloads\bigstock-Calendar-And-Dollar-4753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Calendar-And-Dollar-4753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es-ES"/>
        </w:rPr>
        <w:t xml:space="preserve">El tiempo es dinero </w:t>
      </w:r>
    </w:p>
    <w:p w:rsidR="00056BE7" w:rsidRDefault="00CB130F" w:rsidP="00C91E11">
      <w:pPr>
        <w:pStyle w:val="BodyText"/>
        <w:rPr>
          <w:sz w:val="28"/>
          <w:szCs w:val="28"/>
        </w:rPr>
      </w:pPr>
    </w:p>
    <w:p w:rsidR="0071178B" w:rsidRPr="00056BE7" w:rsidRDefault="00F02E16" w:rsidP="00C91E11">
      <w:pPr>
        <w:pStyle w:val="BodyText"/>
        <w:rPr>
          <w:sz w:val="28"/>
          <w:szCs w:val="28"/>
        </w:rPr>
      </w:pPr>
      <w:r w:rsidRPr="00056BE7">
        <w:rPr>
          <w:rFonts w:eastAsia="Georgia" w:cs="Georgia"/>
          <w:sz w:val="28"/>
          <w:szCs w:val="28"/>
          <w:lang w:val="es-ES"/>
        </w:rPr>
        <w:t>Precio de la vivienda: USD 285.000</w:t>
      </w:r>
    </w:p>
    <w:p w:rsidR="000B0708" w:rsidRPr="00056BE7" w:rsidRDefault="00F02E16" w:rsidP="00C91E11">
      <w:pPr>
        <w:pStyle w:val="BodyText"/>
        <w:rPr>
          <w:sz w:val="28"/>
          <w:szCs w:val="28"/>
        </w:rPr>
      </w:pPr>
      <w:r w:rsidRPr="00056BE7">
        <w:rPr>
          <w:rFonts w:eastAsia="Georgia" w:cs="Georgia"/>
          <w:sz w:val="28"/>
          <w:szCs w:val="28"/>
          <w:lang w:val="es-ES"/>
        </w:rPr>
        <w:t>20 % de pago inicial: USD 57.000</w:t>
      </w:r>
    </w:p>
    <w:p w:rsidR="00877E11" w:rsidRPr="00056BE7" w:rsidRDefault="00F02E16" w:rsidP="00877E11">
      <w:pPr>
        <w:pStyle w:val="BodyText"/>
        <w:rPr>
          <w:sz w:val="28"/>
          <w:szCs w:val="28"/>
        </w:rPr>
      </w:pPr>
      <w:r w:rsidRPr="00056BE7">
        <w:rPr>
          <w:rFonts w:eastAsia="Georgia" w:cs="Georgia"/>
          <w:sz w:val="28"/>
          <w:szCs w:val="28"/>
          <w:lang w:val="es-ES"/>
        </w:rPr>
        <w:t>Capital (monto que se pidió prestado): USD 228.000</w:t>
      </w:r>
      <w:r w:rsidRPr="00056BE7">
        <w:rPr>
          <w:rFonts w:eastAsia="Georgia" w:cs="Georgia"/>
          <w:sz w:val="28"/>
          <w:szCs w:val="28"/>
          <w:lang w:val="es-ES"/>
        </w:rPr>
        <w:br/>
      </w:r>
      <w:r w:rsidRPr="00056BE7">
        <w:rPr>
          <w:rFonts w:eastAsia="Georgia" w:cs="Georgia"/>
          <w:sz w:val="28"/>
          <w:szCs w:val="28"/>
          <w:lang w:val="es-ES"/>
        </w:rPr>
        <w:br/>
        <w:t>Tasa de interés fija del 5 %</w:t>
      </w:r>
    </w:p>
    <w:p w:rsidR="00877E11" w:rsidRDefault="00CB130F" w:rsidP="00C91E11">
      <w:pPr>
        <w:pStyle w:val="BodyText"/>
        <w:rPr>
          <w:sz w:val="24"/>
          <w:szCs w:val="24"/>
        </w:rPr>
      </w:pPr>
    </w:p>
    <w:p w:rsidR="00056BE7" w:rsidRDefault="00CB130F" w:rsidP="00C91E11">
      <w:pPr>
        <w:pStyle w:val="BodyText"/>
        <w:rPr>
          <w:sz w:val="24"/>
          <w:szCs w:val="24"/>
        </w:rPr>
      </w:pPr>
    </w:p>
    <w:p w:rsidR="00056BE7" w:rsidRPr="00877E11" w:rsidRDefault="00CB130F" w:rsidP="00C91E11">
      <w:pPr>
        <w:pStyle w:val="BodyText"/>
        <w:rPr>
          <w:sz w:val="24"/>
          <w:szCs w:val="24"/>
        </w:rPr>
      </w:pPr>
    </w:p>
    <w:p w:rsidR="0071178B" w:rsidRDefault="00CB130F" w:rsidP="00446686">
      <w:pPr>
        <w:pStyle w:val="BodyText"/>
      </w:pP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4302"/>
        <w:gridCol w:w="1620"/>
        <w:gridCol w:w="1620"/>
        <w:gridCol w:w="1602"/>
      </w:tblGrid>
      <w:tr w:rsidR="00E7133E" w:rsidTr="00E71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02" w:type="dxa"/>
          </w:tcPr>
          <w:p w:rsidR="00BC4DAA" w:rsidRPr="00BC4DAA" w:rsidRDefault="00CB130F" w:rsidP="001722D1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BC4DAA" w:rsidRDefault="00F02E16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20 años</w:t>
            </w:r>
          </w:p>
        </w:tc>
        <w:tc>
          <w:tcPr>
            <w:tcW w:w="1620" w:type="dxa"/>
          </w:tcPr>
          <w:p w:rsidR="00BC4DAA" w:rsidRPr="00BC4DAA" w:rsidRDefault="00F02E16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30 años</w:t>
            </w:r>
          </w:p>
        </w:tc>
        <w:tc>
          <w:tcPr>
            <w:tcW w:w="1602" w:type="dxa"/>
          </w:tcPr>
          <w:p w:rsidR="00BC4DAA" w:rsidRPr="00BC4DAA" w:rsidRDefault="00F02E16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40 años</w:t>
            </w:r>
          </w:p>
        </w:tc>
      </w:tr>
      <w:tr w:rsidR="00E7133E" w:rsidTr="00E7133E">
        <w:tc>
          <w:tcPr>
            <w:tcW w:w="4302" w:type="dxa"/>
          </w:tcPr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1.505</w:t>
            </w:r>
          </w:p>
        </w:tc>
        <w:tc>
          <w:tcPr>
            <w:tcW w:w="1620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1.224</w:t>
            </w:r>
          </w:p>
          <w:p w:rsidR="00E621D9" w:rsidRPr="00E621D9" w:rsidRDefault="00CB130F" w:rsidP="00C91E11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1.099</w:t>
            </w:r>
          </w:p>
        </w:tc>
      </w:tr>
      <w:tr w:rsidR="00E7133E" w:rsidTr="00E7133E">
        <w:tc>
          <w:tcPr>
            <w:tcW w:w="4302" w:type="dxa"/>
          </w:tcPr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¿Cuántos pagos?</w:t>
            </w:r>
          </w:p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  <w:tc>
          <w:tcPr>
            <w:tcW w:w="1620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02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</w:tr>
      <w:tr w:rsidR="00E7133E" w:rsidTr="00E7133E">
        <w:tc>
          <w:tcPr>
            <w:tcW w:w="4302" w:type="dxa"/>
          </w:tcPr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¿Cuál es el costo total del interés y capital?</w:t>
            </w:r>
          </w:p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  <w:tc>
          <w:tcPr>
            <w:tcW w:w="1620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440.640</w:t>
            </w:r>
          </w:p>
        </w:tc>
        <w:tc>
          <w:tcPr>
            <w:tcW w:w="1602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</w:tr>
      <w:tr w:rsidR="00E7133E" w:rsidTr="00E7133E">
        <w:tc>
          <w:tcPr>
            <w:tcW w:w="4302" w:type="dxa"/>
          </w:tcPr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¿Cuánto se paga de interés?</w:t>
            </w:r>
          </w:p>
          <w:p w:rsidR="00E621D9" w:rsidRPr="00BC4DAA" w:rsidRDefault="00F02E16" w:rsidP="00C91E11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  <w:tc>
          <w:tcPr>
            <w:tcW w:w="1620" w:type="dxa"/>
          </w:tcPr>
          <w:p w:rsidR="00E621D9" w:rsidRPr="00E621D9" w:rsidRDefault="00F02E16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es-ES"/>
              </w:rPr>
              <w:t>USD 212.640</w:t>
            </w:r>
          </w:p>
        </w:tc>
        <w:tc>
          <w:tcPr>
            <w:tcW w:w="1602" w:type="dxa"/>
          </w:tcPr>
          <w:p w:rsidR="00E621D9" w:rsidRPr="00E621D9" w:rsidRDefault="00CB130F" w:rsidP="00C91E11">
            <w:pPr>
              <w:pStyle w:val="TabletextArial"/>
              <w:jc w:val="right"/>
              <w:rPr>
                <w:i/>
              </w:rPr>
            </w:pPr>
          </w:p>
        </w:tc>
      </w:tr>
    </w:tbl>
    <w:p w:rsidR="00446686" w:rsidRDefault="00CB130F" w:rsidP="00446686">
      <w:pPr>
        <w:pStyle w:val="BodyText"/>
      </w:pPr>
    </w:p>
    <w:sectPr w:rsidR="00446686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16" w:rsidRDefault="00F02E16" w:rsidP="00E7133E">
      <w:pPr>
        <w:spacing w:after="0" w:line="240" w:lineRule="auto"/>
      </w:pPr>
      <w:r>
        <w:separator/>
      </w:r>
    </w:p>
  </w:endnote>
  <w:endnote w:type="continuationSeparator" w:id="0">
    <w:p w:rsidR="00F02E16" w:rsidRDefault="00F02E16" w:rsidP="00E7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CB130F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13A78" w:rsidRDefault="00F02E16" w:rsidP="00713A78">
                <w:pPr>
                  <w:pStyle w:val="Copyright"/>
                </w:pPr>
                <w:r w:rsidRPr="00713A78">
                  <w:rPr>
                    <w:rFonts w:eastAsia="Arial"/>
                    <w:lang w:val="es-ES"/>
                  </w:rPr>
                  <w:t xml:space="preserve">© 2012 PricewaterhouseCoopers LLP. </w:t>
                </w:r>
                <w:r w:rsidR="00410F0F">
                  <w:rPr>
                    <w:rFonts w:eastAsia="Arial"/>
                    <w:lang w:val="es-ES"/>
                  </w:rPr>
                  <w:t xml:space="preserve">Todos los derechos reservados. </w:t>
                </w:r>
                <w:r w:rsidRPr="00713A78">
                  <w:rPr>
                    <w:rFonts w:eastAsia="Arial"/>
                    <w:lang w:val="es-ES"/>
                  </w:rPr>
                  <w:t>PwC se refiere a la empresa miembro de los Estados Unidos y puede referi</w:t>
                </w:r>
                <w:r w:rsidR="00410F0F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713A78">
                  <w:rPr>
                    <w:rFonts w:eastAsia="Arial"/>
                    <w:lang w:val="es-ES"/>
                  </w:rPr>
                  <w:t xml:space="preserve">Cada empresa miembro </w:t>
                </w:r>
                <w:r w:rsidR="00410F0F">
                  <w:rPr>
                    <w:rFonts w:eastAsia="Arial"/>
                    <w:lang w:val="es-ES"/>
                  </w:rPr>
                  <w:t xml:space="preserve">es una entidad legal separada. Consulte </w:t>
                </w:r>
                <w:r w:rsidRPr="00713A78">
                  <w:rPr>
                    <w:rFonts w:eastAsia="Arial"/>
                    <w:lang w:val="es-ES"/>
                  </w:rPr>
                  <w:t xml:space="preserve">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F02E16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16" w:rsidRDefault="00F02E16" w:rsidP="00E7133E">
      <w:pPr>
        <w:spacing w:after="0" w:line="240" w:lineRule="auto"/>
      </w:pPr>
      <w:r>
        <w:separator/>
      </w:r>
    </w:p>
  </w:footnote>
  <w:footnote w:type="continuationSeparator" w:id="0">
    <w:p w:rsidR="00F02E16" w:rsidRDefault="00F02E16" w:rsidP="00E71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E7133E" w:rsidTr="0084517A">
      <w:tc>
        <w:tcPr>
          <w:tcW w:w="5000" w:type="pct"/>
        </w:tcPr>
        <w:p w:rsidR="002F372E" w:rsidRPr="009B5B65" w:rsidRDefault="00CB130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CB130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F02E16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6942841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826CD7B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8647E7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EDC07C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ED82128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4DEACE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D08B85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9BAF49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A2CD02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80F6BDD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1CA69352" w:tentative="1">
      <w:start w:val="1"/>
      <w:numFmt w:val="lowerLetter"/>
      <w:lvlText w:val="%2."/>
      <w:lvlJc w:val="left"/>
      <w:pPr>
        <w:ind w:left="2246" w:hanging="360"/>
      </w:pPr>
    </w:lvl>
    <w:lvl w:ilvl="2" w:tplc="47B2D814" w:tentative="1">
      <w:start w:val="1"/>
      <w:numFmt w:val="lowerRoman"/>
      <w:lvlText w:val="%3."/>
      <w:lvlJc w:val="right"/>
      <w:pPr>
        <w:ind w:left="2966" w:hanging="180"/>
      </w:pPr>
    </w:lvl>
    <w:lvl w:ilvl="3" w:tplc="31EEDEAA" w:tentative="1">
      <w:start w:val="1"/>
      <w:numFmt w:val="decimal"/>
      <w:lvlText w:val="%4."/>
      <w:lvlJc w:val="left"/>
      <w:pPr>
        <w:ind w:left="3686" w:hanging="360"/>
      </w:pPr>
    </w:lvl>
    <w:lvl w:ilvl="4" w:tplc="C4BACF04" w:tentative="1">
      <w:start w:val="1"/>
      <w:numFmt w:val="lowerLetter"/>
      <w:lvlText w:val="%5."/>
      <w:lvlJc w:val="left"/>
      <w:pPr>
        <w:ind w:left="4406" w:hanging="360"/>
      </w:pPr>
    </w:lvl>
    <w:lvl w:ilvl="5" w:tplc="59F43742" w:tentative="1">
      <w:start w:val="1"/>
      <w:numFmt w:val="lowerRoman"/>
      <w:lvlText w:val="%6."/>
      <w:lvlJc w:val="right"/>
      <w:pPr>
        <w:ind w:left="5126" w:hanging="180"/>
      </w:pPr>
    </w:lvl>
    <w:lvl w:ilvl="6" w:tplc="5AD4ED6A" w:tentative="1">
      <w:start w:val="1"/>
      <w:numFmt w:val="decimal"/>
      <w:lvlText w:val="%7."/>
      <w:lvlJc w:val="left"/>
      <w:pPr>
        <w:ind w:left="5846" w:hanging="360"/>
      </w:pPr>
    </w:lvl>
    <w:lvl w:ilvl="7" w:tplc="BFEE8DF6" w:tentative="1">
      <w:start w:val="1"/>
      <w:numFmt w:val="lowerLetter"/>
      <w:lvlText w:val="%8."/>
      <w:lvlJc w:val="left"/>
      <w:pPr>
        <w:ind w:left="6566" w:hanging="360"/>
      </w:pPr>
    </w:lvl>
    <w:lvl w:ilvl="8" w:tplc="7B1EA9D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93085A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F36B71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71ED63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AF22EE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830C7A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3F8CB7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D44B7E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A0EE50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2E37E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873EC07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704E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C41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2E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84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809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E25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DA2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67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4325BF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9E6C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7EAD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A6B7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46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1E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044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2A9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7A87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33E"/>
    <w:rsid w:val="00410F0F"/>
    <w:rsid w:val="00CB130F"/>
    <w:rsid w:val="00E7133E"/>
    <w:rsid w:val="00F0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C988-3DA7-214F-8EE0-B9E2C3798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70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2012-06-27T20:43:00Z</cp:lastPrinted>
  <dcterms:created xsi:type="dcterms:W3CDTF">2012-12-31T05:44:00Z</dcterms:created>
  <dcterms:modified xsi:type="dcterms:W3CDTF">2012-12-31T05:44:00Z</dcterms:modified>
</cp:coreProperties>
</file>